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614" w:rsidRPr="00FD21F1" w:rsidRDefault="00847614" w:rsidP="00847614">
      <w:pPr>
        <w:pStyle w:val="Heading1"/>
        <w:jc w:val="center"/>
        <w:rPr>
          <w:sz w:val="28"/>
          <w:szCs w:val="28"/>
        </w:rPr>
      </w:pPr>
      <w:bookmarkStart w:id="0" w:name="_Toc369589034"/>
      <w:r w:rsidRPr="00FD21F1">
        <w:rPr>
          <w:sz w:val="28"/>
          <w:szCs w:val="28"/>
        </w:rPr>
        <w:t>10.</w:t>
      </w:r>
      <w:r w:rsidR="00520281">
        <w:rPr>
          <w:sz w:val="28"/>
          <w:szCs w:val="28"/>
        </w:rPr>
        <w:t>38</w:t>
      </w:r>
      <w:proofErr w:type="gramStart"/>
      <w:r w:rsidRPr="00FD21F1">
        <w:rPr>
          <w:sz w:val="28"/>
          <w:szCs w:val="28"/>
        </w:rPr>
        <w:t>.  Right</w:t>
      </w:r>
      <w:proofErr w:type="gramEnd"/>
      <w:r w:rsidRPr="00FD21F1">
        <w:rPr>
          <w:sz w:val="28"/>
          <w:szCs w:val="28"/>
        </w:rPr>
        <w:t xml:space="preserve"> to Resist Excessive Force -</w:t>
      </w:r>
      <w:r>
        <w:rPr>
          <w:sz w:val="28"/>
          <w:szCs w:val="28"/>
        </w:rPr>
        <w:t xml:space="preserve"> </w:t>
      </w:r>
      <w:r w:rsidRPr="00FD21F1">
        <w:rPr>
          <w:sz w:val="28"/>
          <w:szCs w:val="28"/>
        </w:rPr>
        <w:t>Resisting Law Enforcement</w:t>
      </w:r>
      <w:bookmarkEnd w:id="0"/>
    </w:p>
    <w:p w:rsidR="00847614" w:rsidRDefault="00847614" w:rsidP="00847614">
      <w:pPr>
        <w:numPr>
          <w:ilvl w:val="12"/>
          <w:numId w:val="0"/>
        </w:numPr>
        <w:rPr>
          <w:sz w:val="22"/>
          <w:szCs w:val="22"/>
        </w:rPr>
      </w:pPr>
    </w:p>
    <w:p w:rsidR="00520281" w:rsidRDefault="00520281" w:rsidP="00520281">
      <w:pPr>
        <w:numPr>
          <w:ilvl w:val="12"/>
          <w:numId w:val="0"/>
        </w:numPr>
        <w:rPr>
          <w:i/>
          <w:iCs/>
          <w:sz w:val="22"/>
          <w:szCs w:val="22"/>
        </w:rPr>
      </w:pPr>
      <w:r>
        <w:rPr>
          <w:sz w:val="22"/>
          <w:szCs w:val="22"/>
        </w:rPr>
        <w:tab/>
        <w:t>The law does not allow a peace officer to use more force than necessary to effect an arrest, and if he does use such unnecessary force, he thereby becomes a trespasser, and an arrestee therefore may resist the arrester's use of excessive force by the use of reasonable force to protect himself against great bodily harm or death. If you find that Officer ________</w:t>
      </w:r>
      <w:proofErr w:type="gramStart"/>
      <w:r>
        <w:rPr>
          <w:sz w:val="22"/>
          <w:szCs w:val="22"/>
        </w:rPr>
        <w:t>_  used</w:t>
      </w:r>
      <w:proofErr w:type="gramEnd"/>
      <w:r>
        <w:rPr>
          <w:sz w:val="22"/>
          <w:szCs w:val="22"/>
        </w:rPr>
        <w:t xml:space="preserve"> more force than necessary to effectuate the arrest, then the accused was permitted to resist the arrest to such an extent as necessary to protect himself from great bodily harm or death, and you must find him not guilty of resisting law enforcement.</w:t>
      </w:r>
    </w:p>
    <w:p w:rsidR="00520281" w:rsidRDefault="00520281" w:rsidP="00520281">
      <w:pPr>
        <w:numPr>
          <w:ilvl w:val="12"/>
          <w:numId w:val="0"/>
        </w:numPr>
        <w:rPr>
          <w:sz w:val="22"/>
          <w:szCs w:val="22"/>
        </w:rPr>
      </w:pPr>
      <w:r>
        <w:rPr>
          <w:sz w:val="22"/>
          <w:szCs w:val="22"/>
        </w:rPr>
        <w:br/>
      </w:r>
      <w:r>
        <w:rPr>
          <w:b/>
          <w:bCs/>
          <w:sz w:val="22"/>
          <w:szCs w:val="22"/>
        </w:rPr>
        <w:t xml:space="preserve">Authority: </w:t>
      </w:r>
      <w:r>
        <w:rPr>
          <w:i/>
          <w:iCs/>
          <w:sz w:val="22"/>
          <w:szCs w:val="22"/>
        </w:rPr>
        <w:t>Wilson v. State</w:t>
      </w:r>
      <w:r>
        <w:rPr>
          <w:sz w:val="22"/>
          <w:szCs w:val="22"/>
        </w:rPr>
        <w:t xml:space="preserve">, 842 N.E.2d 443, 446 (Ind.Ct.App. 2006); </w:t>
      </w:r>
      <w:r w:rsidRPr="00770FC6">
        <w:rPr>
          <w:i/>
          <w:sz w:val="22"/>
          <w:szCs w:val="22"/>
        </w:rPr>
        <w:t>Burton v. State</w:t>
      </w:r>
      <w:r>
        <w:rPr>
          <w:sz w:val="22"/>
          <w:szCs w:val="22"/>
        </w:rPr>
        <w:t xml:space="preserve">, 978 N.E.2d 520 (Ind.Ct.App. 2013); </w:t>
      </w:r>
      <w:r w:rsidRPr="002E2D8B">
        <w:rPr>
          <w:i/>
          <w:sz w:val="22"/>
          <w:szCs w:val="22"/>
        </w:rPr>
        <w:t>see also</w:t>
      </w:r>
      <w:r>
        <w:rPr>
          <w:sz w:val="22"/>
          <w:szCs w:val="22"/>
        </w:rPr>
        <w:t xml:space="preserve"> </w:t>
      </w:r>
      <w:r w:rsidRPr="00575C14">
        <w:rPr>
          <w:bCs/>
          <w:sz w:val="22"/>
          <w:szCs w:val="22"/>
        </w:rPr>
        <w:t>I.C. 35-41-3-2</w:t>
      </w:r>
      <w:r>
        <w:rPr>
          <w:bCs/>
          <w:sz w:val="22"/>
          <w:szCs w:val="22"/>
        </w:rPr>
        <w:t>(</w:t>
      </w:r>
      <w:proofErr w:type="spellStart"/>
      <w:r>
        <w:rPr>
          <w:bCs/>
          <w:sz w:val="22"/>
          <w:szCs w:val="22"/>
        </w:rPr>
        <w:t>i</w:t>
      </w:r>
      <w:proofErr w:type="spellEnd"/>
      <w:r>
        <w:rPr>
          <w:bCs/>
          <w:sz w:val="22"/>
          <w:szCs w:val="22"/>
        </w:rPr>
        <w:t>) (</w:t>
      </w:r>
      <w:r w:rsidRPr="002E2D8B">
        <w:rPr>
          <w:bCs/>
          <w:sz w:val="22"/>
          <w:szCs w:val="22"/>
        </w:rPr>
        <w:t xml:space="preserve">amended </w:t>
      </w:r>
      <w:r>
        <w:rPr>
          <w:bCs/>
          <w:sz w:val="22"/>
          <w:szCs w:val="22"/>
        </w:rPr>
        <w:t xml:space="preserve">in 2012 in response to </w:t>
      </w:r>
      <w:r w:rsidRPr="002E2D8B">
        <w:rPr>
          <w:bCs/>
          <w:i/>
          <w:sz w:val="22"/>
          <w:szCs w:val="22"/>
        </w:rPr>
        <w:t>Barnes v. State</w:t>
      </w:r>
      <w:r>
        <w:rPr>
          <w:bCs/>
          <w:sz w:val="22"/>
          <w:szCs w:val="22"/>
        </w:rPr>
        <w:t xml:space="preserve">, </w:t>
      </w:r>
      <w:r w:rsidRPr="002E2D8B">
        <w:rPr>
          <w:bCs/>
          <w:sz w:val="22"/>
          <w:szCs w:val="22"/>
        </w:rPr>
        <w:t xml:space="preserve">946 N.E.2d 572 (Ind. 2011), </w:t>
      </w:r>
      <w:r w:rsidRPr="002E2D8B">
        <w:rPr>
          <w:bCs/>
          <w:i/>
          <w:sz w:val="22"/>
          <w:szCs w:val="22"/>
        </w:rPr>
        <w:t>clarified on reh'g</w:t>
      </w:r>
      <w:r w:rsidRPr="002E2D8B">
        <w:rPr>
          <w:bCs/>
          <w:sz w:val="22"/>
          <w:szCs w:val="22"/>
        </w:rPr>
        <w:t xml:space="preserve">, 953 N.E.2d 473 (Ind. 2011) to restore a citizen's right to use reasonable force to protect themselves against unlawful police </w:t>
      </w:r>
      <w:r>
        <w:rPr>
          <w:bCs/>
          <w:sz w:val="22"/>
          <w:szCs w:val="22"/>
        </w:rPr>
        <w:t>force/</w:t>
      </w:r>
      <w:r w:rsidRPr="002E2D8B">
        <w:rPr>
          <w:bCs/>
          <w:sz w:val="22"/>
          <w:szCs w:val="22"/>
        </w:rPr>
        <w:t>entry</w:t>
      </w:r>
      <w:r>
        <w:rPr>
          <w:bCs/>
          <w:sz w:val="22"/>
          <w:szCs w:val="22"/>
        </w:rPr>
        <w:t>);</w:t>
      </w:r>
      <w:r w:rsidRPr="00D145B4">
        <w:t xml:space="preserve"> </w:t>
      </w:r>
      <w:r w:rsidRPr="007051E9">
        <w:rPr>
          <w:sz w:val="22"/>
          <w:szCs w:val="22"/>
        </w:rPr>
        <w:t xml:space="preserve">See also </w:t>
      </w:r>
      <w:proofErr w:type="spellStart"/>
      <w:r w:rsidRPr="007051E9">
        <w:rPr>
          <w:i/>
          <w:sz w:val="22"/>
          <w:szCs w:val="22"/>
        </w:rPr>
        <w:t>Cupello</w:t>
      </w:r>
      <w:proofErr w:type="spellEnd"/>
      <w:r w:rsidRPr="007051E9">
        <w:rPr>
          <w:i/>
          <w:sz w:val="22"/>
          <w:szCs w:val="22"/>
        </w:rPr>
        <w:t xml:space="preserve"> v. State</w:t>
      </w:r>
      <w:r w:rsidRPr="007051E9">
        <w:rPr>
          <w:sz w:val="22"/>
          <w:szCs w:val="22"/>
        </w:rPr>
        <w:t>, 27 N.E.3d 1122 (Ind. Ct. App. 2015) (</w:t>
      </w:r>
      <w:r>
        <w:rPr>
          <w:sz w:val="22"/>
          <w:szCs w:val="22"/>
        </w:rPr>
        <w:t>involving</w:t>
      </w:r>
      <w:r w:rsidRPr="007051E9">
        <w:rPr>
          <w:sz w:val="22"/>
          <w:szCs w:val="22"/>
        </w:rPr>
        <w:t xml:space="preserve"> battery on a law enforcement officer) and </w:t>
      </w:r>
      <w:r w:rsidRPr="007051E9">
        <w:rPr>
          <w:i/>
          <w:sz w:val="22"/>
          <w:szCs w:val="22"/>
        </w:rPr>
        <w:t>Harper v. State</w:t>
      </w:r>
      <w:r w:rsidRPr="007051E9">
        <w:rPr>
          <w:sz w:val="22"/>
          <w:szCs w:val="22"/>
        </w:rPr>
        <w:t>, 3 N.E.3d 1080 (Ind. Ct. App. 2014) (officers lied to gain unlawful entry into Harper’s home).</w:t>
      </w:r>
      <w:r>
        <w:t xml:space="preserve"> </w:t>
      </w:r>
    </w:p>
    <w:p w:rsidR="00520281" w:rsidRDefault="00520281" w:rsidP="00520281">
      <w:pPr>
        <w:numPr>
          <w:ilvl w:val="12"/>
          <w:numId w:val="0"/>
        </w:numPr>
        <w:rPr>
          <w:sz w:val="22"/>
          <w:szCs w:val="22"/>
        </w:rPr>
      </w:pPr>
    </w:p>
    <w:p w:rsidR="00520281" w:rsidRDefault="00520281" w:rsidP="00520281">
      <w:pPr>
        <w:numPr>
          <w:ilvl w:val="12"/>
          <w:numId w:val="0"/>
        </w:numPr>
        <w:rPr>
          <w:b/>
          <w:bCs/>
          <w:sz w:val="22"/>
          <w:szCs w:val="22"/>
        </w:rPr>
      </w:pPr>
      <w:r>
        <w:rPr>
          <w:b/>
          <w:bCs/>
          <w:sz w:val="22"/>
          <w:szCs w:val="22"/>
        </w:rPr>
        <w:t xml:space="preserve">Cases cited in </w:t>
      </w:r>
      <w:r w:rsidRPr="00D75B36">
        <w:rPr>
          <w:b/>
          <w:bCs/>
          <w:i/>
          <w:sz w:val="22"/>
          <w:szCs w:val="22"/>
        </w:rPr>
        <w:t>Wilson</w:t>
      </w:r>
      <w:r>
        <w:rPr>
          <w:b/>
          <w:bCs/>
          <w:sz w:val="22"/>
          <w:szCs w:val="22"/>
        </w:rPr>
        <w:t xml:space="preserve">’s instruction: </w:t>
      </w:r>
      <w:r>
        <w:rPr>
          <w:i/>
          <w:iCs/>
          <w:sz w:val="22"/>
          <w:szCs w:val="22"/>
        </w:rPr>
        <w:t>Plummer v. State</w:t>
      </w:r>
      <w:r>
        <w:rPr>
          <w:sz w:val="22"/>
          <w:szCs w:val="22"/>
        </w:rPr>
        <w:t xml:space="preserve">, 135 Ind. 308, 34 N.E. 968 (1893); </w:t>
      </w:r>
      <w:proofErr w:type="spellStart"/>
      <w:r>
        <w:rPr>
          <w:i/>
          <w:iCs/>
          <w:sz w:val="22"/>
          <w:szCs w:val="22"/>
        </w:rPr>
        <w:t>Casselman</w:t>
      </w:r>
      <w:proofErr w:type="spellEnd"/>
      <w:r>
        <w:rPr>
          <w:i/>
          <w:iCs/>
          <w:sz w:val="22"/>
          <w:szCs w:val="22"/>
        </w:rPr>
        <w:t xml:space="preserve"> v. State,</w:t>
      </w:r>
      <w:r>
        <w:rPr>
          <w:sz w:val="22"/>
          <w:szCs w:val="22"/>
        </w:rPr>
        <w:t xml:space="preserve"> 472 N.E.2d 1310 (Ind.Ct.App. 1985); </w:t>
      </w:r>
      <w:r>
        <w:rPr>
          <w:i/>
          <w:iCs/>
          <w:sz w:val="22"/>
          <w:szCs w:val="22"/>
        </w:rPr>
        <w:t>Wise v. State,</w:t>
      </w:r>
      <w:r>
        <w:rPr>
          <w:sz w:val="22"/>
          <w:szCs w:val="22"/>
        </w:rPr>
        <w:t xml:space="preserve"> 401 N.E.2d 65 (Ind.Ct.App.1980); </w:t>
      </w:r>
      <w:proofErr w:type="spellStart"/>
      <w:r>
        <w:rPr>
          <w:i/>
          <w:iCs/>
          <w:sz w:val="22"/>
          <w:szCs w:val="22"/>
        </w:rPr>
        <w:t>Heichelbech</w:t>
      </w:r>
      <w:proofErr w:type="spellEnd"/>
      <w:r>
        <w:rPr>
          <w:i/>
          <w:iCs/>
          <w:sz w:val="22"/>
          <w:szCs w:val="22"/>
        </w:rPr>
        <w:t xml:space="preserve"> v. State,</w:t>
      </w:r>
      <w:r>
        <w:rPr>
          <w:sz w:val="22"/>
          <w:szCs w:val="22"/>
        </w:rPr>
        <w:t xml:space="preserve"> 258 Ind. 334, 281 N.E.2d 102 (1972); </w:t>
      </w:r>
      <w:proofErr w:type="spellStart"/>
      <w:r>
        <w:rPr>
          <w:i/>
          <w:iCs/>
          <w:sz w:val="22"/>
          <w:szCs w:val="22"/>
        </w:rPr>
        <w:t>Birtsas</w:t>
      </w:r>
      <w:proofErr w:type="spellEnd"/>
      <w:r>
        <w:rPr>
          <w:i/>
          <w:iCs/>
          <w:sz w:val="22"/>
          <w:szCs w:val="22"/>
        </w:rPr>
        <w:t xml:space="preserve"> v. State,</w:t>
      </w:r>
      <w:r>
        <w:rPr>
          <w:sz w:val="22"/>
          <w:szCs w:val="22"/>
        </w:rPr>
        <w:t xml:space="preserve"> 156 Ind.App. 587, 297 N.E.2d 864 (1973).</w:t>
      </w:r>
      <w:r>
        <w:rPr>
          <w:sz w:val="22"/>
          <w:szCs w:val="22"/>
        </w:rPr>
        <w:br/>
      </w:r>
      <w:r>
        <w:rPr>
          <w:sz w:val="22"/>
          <w:szCs w:val="22"/>
        </w:rPr>
        <w:br/>
      </w:r>
      <w:r>
        <w:rPr>
          <w:b/>
          <w:bCs/>
          <w:sz w:val="22"/>
          <w:szCs w:val="22"/>
        </w:rPr>
        <w:t>Alternate instructions:</w:t>
      </w:r>
    </w:p>
    <w:p w:rsidR="00520281" w:rsidRDefault="00520281" w:rsidP="00520281">
      <w:pPr>
        <w:numPr>
          <w:ilvl w:val="12"/>
          <w:numId w:val="0"/>
        </w:numPr>
        <w:rPr>
          <w:b/>
          <w:bCs/>
          <w:sz w:val="22"/>
          <w:szCs w:val="22"/>
        </w:rPr>
      </w:pPr>
    </w:p>
    <w:p w:rsidR="00520281" w:rsidRDefault="00520281" w:rsidP="00520281">
      <w:pPr>
        <w:numPr>
          <w:ilvl w:val="12"/>
          <w:numId w:val="0"/>
        </w:numPr>
        <w:rPr>
          <w:sz w:val="22"/>
          <w:szCs w:val="22"/>
        </w:rPr>
      </w:pPr>
      <w:r>
        <w:rPr>
          <w:b/>
          <w:bCs/>
          <w:sz w:val="22"/>
          <w:szCs w:val="22"/>
        </w:rPr>
        <w:tab/>
      </w:r>
      <w:r>
        <w:rPr>
          <w:sz w:val="22"/>
          <w:szCs w:val="22"/>
        </w:rPr>
        <w:t xml:space="preserve">A person is entitled to reasonably resist the unlawful entry of police or law enforcement officers in the person’s dwelling or curtilage. </w:t>
      </w:r>
    </w:p>
    <w:p w:rsidR="00520281" w:rsidRDefault="00520281" w:rsidP="00520281">
      <w:pPr>
        <w:numPr>
          <w:ilvl w:val="12"/>
          <w:numId w:val="0"/>
        </w:numPr>
        <w:rPr>
          <w:sz w:val="22"/>
          <w:szCs w:val="22"/>
        </w:rPr>
      </w:pPr>
    </w:p>
    <w:p w:rsidR="00520281" w:rsidRDefault="00520281" w:rsidP="00520281">
      <w:pPr>
        <w:numPr>
          <w:ilvl w:val="12"/>
          <w:numId w:val="0"/>
        </w:numPr>
        <w:rPr>
          <w:sz w:val="22"/>
          <w:szCs w:val="22"/>
        </w:rPr>
      </w:pPr>
      <w:r>
        <w:rPr>
          <w:b/>
          <w:bCs/>
          <w:sz w:val="22"/>
          <w:szCs w:val="22"/>
        </w:rPr>
        <w:t xml:space="preserve">Authority: </w:t>
      </w:r>
      <w:proofErr w:type="spellStart"/>
      <w:r w:rsidRPr="007051E9">
        <w:rPr>
          <w:bCs/>
          <w:i/>
          <w:sz w:val="22"/>
          <w:szCs w:val="22"/>
        </w:rPr>
        <w:t>Cupello</w:t>
      </w:r>
      <w:proofErr w:type="spellEnd"/>
      <w:r w:rsidRPr="007051E9">
        <w:rPr>
          <w:bCs/>
          <w:i/>
          <w:sz w:val="22"/>
          <w:szCs w:val="22"/>
        </w:rPr>
        <w:t xml:space="preserve"> v. State</w:t>
      </w:r>
      <w:r w:rsidRPr="007051E9">
        <w:rPr>
          <w:bCs/>
          <w:sz w:val="22"/>
          <w:szCs w:val="22"/>
        </w:rPr>
        <w:t>, 27 N.E.3d 1122 (Ind. Ct. App. 2015)</w:t>
      </w:r>
      <w:r>
        <w:rPr>
          <w:bCs/>
          <w:sz w:val="22"/>
          <w:szCs w:val="22"/>
        </w:rPr>
        <w:t>;</w:t>
      </w:r>
      <w:r w:rsidRPr="00D145B4">
        <w:rPr>
          <w:b/>
          <w:bCs/>
          <w:sz w:val="22"/>
          <w:szCs w:val="22"/>
        </w:rPr>
        <w:t xml:space="preserve"> </w:t>
      </w:r>
      <w:proofErr w:type="spellStart"/>
      <w:r>
        <w:rPr>
          <w:i/>
          <w:iCs/>
          <w:sz w:val="22"/>
          <w:szCs w:val="22"/>
        </w:rPr>
        <w:t>Adkisson</w:t>
      </w:r>
      <w:proofErr w:type="spellEnd"/>
      <w:r>
        <w:rPr>
          <w:i/>
          <w:iCs/>
          <w:sz w:val="22"/>
          <w:szCs w:val="22"/>
        </w:rPr>
        <w:t xml:space="preserve"> v. State</w:t>
      </w:r>
      <w:r>
        <w:rPr>
          <w:sz w:val="22"/>
          <w:szCs w:val="22"/>
        </w:rPr>
        <w:t xml:space="preserve">, 728 N.E.2d 175 (Ind.Ct.App. 2000); </w:t>
      </w:r>
      <w:proofErr w:type="spellStart"/>
      <w:r>
        <w:rPr>
          <w:i/>
          <w:iCs/>
          <w:sz w:val="22"/>
          <w:szCs w:val="22"/>
        </w:rPr>
        <w:t>Casselman</w:t>
      </w:r>
      <w:proofErr w:type="spellEnd"/>
      <w:r>
        <w:rPr>
          <w:i/>
          <w:iCs/>
          <w:sz w:val="22"/>
          <w:szCs w:val="22"/>
        </w:rPr>
        <w:t xml:space="preserve"> v. State</w:t>
      </w:r>
      <w:r>
        <w:rPr>
          <w:sz w:val="22"/>
          <w:szCs w:val="22"/>
        </w:rPr>
        <w:t>, 472 N.E.2d 1310 (Ind.Ct.App. 1985); IC 35-41-3-2.</w:t>
      </w:r>
    </w:p>
    <w:p w:rsidR="00520281" w:rsidRDefault="00520281" w:rsidP="00520281">
      <w:pPr>
        <w:numPr>
          <w:ilvl w:val="12"/>
          <w:numId w:val="0"/>
        </w:numPr>
        <w:rPr>
          <w:sz w:val="22"/>
          <w:szCs w:val="22"/>
        </w:rPr>
      </w:pPr>
    </w:p>
    <w:p w:rsidR="00520281" w:rsidRDefault="00520281" w:rsidP="00520281">
      <w:pPr>
        <w:numPr>
          <w:ilvl w:val="12"/>
          <w:numId w:val="0"/>
        </w:numPr>
        <w:rPr>
          <w:sz w:val="22"/>
          <w:szCs w:val="22"/>
        </w:rPr>
      </w:pPr>
    </w:p>
    <w:p w:rsidR="00520281" w:rsidRDefault="00520281" w:rsidP="00520281">
      <w:pPr>
        <w:numPr>
          <w:ilvl w:val="12"/>
          <w:numId w:val="0"/>
        </w:numPr>
        <w:ind w:firstLine="720"/>
        <w:rPr>
          <w:sz w:val="22"/>
          <w:szCs w:val="22"/>
        </w:rPr>
      </w:pPr>
      <w:r w:rsidRPr="00C461CC">
        <w:rPr>
          <w:sz w:val="22"/>
          <w:szCs w:val="22"/>
        </w:rPr>
        <w:t>The Castle Doctrine is an affirmative defense to the crime of battery on a law enforcement officer when that officer has unlawfully entered the person’s dwelling.  The Accused has a statutory right to use reasonable force to terminate a law enforcement officer’s entry and to prevent further access to his home.</w:t>
      </w:r>
    </w:p>
    <w:p w:rsidR="00520281" w:rsidRPr="00C461CC" w:rsidRDefault="00520281" w:rsidP="00520281">
      <w:pPr>
        <w:numPr>
          <w:ilvl w:val="12"/>
          <w:numId w:val="0"/>
        </w:numPr>
        <w:rPr>
          <w:sz w:val="22"/>
          <w:szCs w:val="22"/>
        </w:rPr>
      </w:pPr>
    </w:p>
    <w:p w:rsidR="00520281" w:rsidRDefault="00520281" w:rsidP="00520281">
      <w:pPr>
        <w:numPr>
          <w:ilvl w:val="12"/>
          <w:numId w:val="0"/>
        </w:numPr>
        <w:rPr>
          <w:sz w:val="22"/>
          <w:szCs w:val="22"/>
        </w:rPr>
      </w:pPr>
      <w:r w:rsidRPr="007051E9">
        <w:rPr>
          <w:b/>
          <w:sz w:val="22"/>
          <w:szCs w:val="22"/>
        </w:rPr>
        <w:t>Authority:</w:t>
      </w:r>
      <w:r w:rsidRPr="00C461CC">
        <w:rPr>
          <w:sz w:val="22"/>
          <w:szCs w:val="22"/>
        </w:rPr>
        <w:t xml:space="preserve"> </w:t>
      </w:r>
      <w:proofErr w:type="spellStart"/>
      <w:r w:rsidRPr="00C461CC">
        <w:rPr>
          <w:sz w:val="22"/>
          <w:szCs w:val="22"/>
        </w:rPr>
        <w:t>Cupello</w:t>
      </w:r>
      <w:proofErr w:type="spellEnd"/>
      <w:r w:rsidRPr="00C461CC">
        <w:rPr>
          <w:sz w:val="22"/>
          <w:szCs w:val="22"/>
        </w:rPr>
        <w:t xml:space="preserve"> v. State, 27 N.E.3d 1122,</w:t>
      </w:r>
      <w:bookmarkStart w:id="1" w:name="_GoBack"/>
      <w:bookmarkEnd w:id="1"/>
      <w:r>
        <w:rPr>
          <w:sz w:val="22"/>
          <w:szCs w:val="22"/>
        </w:rPr>
        <w:t xml:space="preserve"> </w:t>
      </w:r>
      <w:r w:rsidRPr="00C461CC">
        <w:rPr>
          <w:sz w:val="22"/>
          <w:szCs w:val="22"/>
        </w:rPr>
        <w:t xml:space="preserve">1124 (Ind. Ct. App. 2015).  </w:t>
      </w:r>
    </w:p>
    <w:p w:rsidR="00520281" w:rsidRDefault="00520281" w:rsidP="00520281">
      <w:pPr>
        <w:numPr>
          <w:ilvl w:val="12"/>
          <w:numId w:val="0"/>
        </w:numPr>
        <w:rPr>
          <w:sz w:val="22"/>
          <w:szCs w:val="22"/>
        </w:rPr>
      </w:pPr>
    </w:p>
    <w:p w:rsidR="00520281" w:rsidRDefault="00520281" w:rsidP="00520281">
      <w:pPr>
        <w:numPr>
          <w:ilvl w:val="12"/>
          <w:numId w:val="0"/>
        </w:numPr>
        <w:rPr>
          <w:sz w:val="22"/>
          <w:szCs w:val="22"/>
        </w:rPr>
      </w:pPr>
    </w:p>
    <w:p w:rsidR="00520281" w:rsidRPr="00323914" w:rsidRDefault="00520281" w:rsidP="00520281">
      <w:pPr>
        <w:numPr>
          <w:ilvl w:val="12"/>
          <w:numId w:val="0"/>
        </w:numPr>
        <w:ind w:firstLine="720"/>
        <w:rPr>
          <w:sz w:val="22"/>
          <w:szCs w:val="22"/>
        </w:rPr>
      </w:pPr>
      <w:r w:rsidRPr="00323914">
        <w:rPr>
          <w:sz w:val="22"/>
          <w:szCs w:val="22"/>
        </w:rPr>
        <w:t>Force is used when an individual directs strength, power, or violence towards police officers, or when he makes a threatening gesture or movement in their direction.</w:t>
      </w:r>
    </w:p>
    <w:p w:rsidR="00520281" w:rsidRDefault="00520281" w:rsidP="00520281">
      <w:pPr>
        <w:numPr>
          <w:ilvl w:val="12"/>
          <w:numId w:val="0"/>
        </w:numPr>
        <w:rPr>
          <w:b/>
          <w:sz w:val="22"/>
          <w:szCs w:val="22"/>
        </w:rPr>
      </w:pPr>
    </w:p>
    <w:p w:rsidR="00520281" w:rsidRPr="00323914" w:rsidRDefault="00520281" w:rsidP="00520281">
      <w:pPr>
        <w:numPr>
          <w:ilvl w:val="12"/>
          <w:numId w:val="0"/>
        </w:numPr>
        <w:rPr>
          <w:sz w:val="22"/>
          <w:szCs w:val="22"/>
        </w:rPr>
      </w:pPr>
      <w:r w:rsidRPr="007051E9">
        <w:rPr>
          <w:b/>
          <w:sz w:val="22"/>
          <w:szCs w:val="22"/>
        </w:rPr>
        <w:t xml:space="preserve">Authority: </w:t>
      </w:r>
      <w:r w:rsidRPr="00323914">
        <w:rPr>
          <w:sz w:val="22"/>
          <w:szCs w:val="22"/>
        </w:rPr>
        <w:t>Wellman v. State, 703 N.E.2d 1061</w:t>
      </w:r>
    </w:p>
    <w:p w:rsidR="009F4D54" w:rsidRDefault="009F4D54" w:rsidP="00520281">
      <w:pPr>
        <w:numPr>
          <w:ilvl w:val="12"/>
          <w:numId w:val="0"/>
        </w:numPr>
      </w:pPr>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766959F5-2DAF-4DDD-859D-A7D6E6E42E4C}"/>
  </w:docVars>
  <w:rsids>
    <w:rsidRoot w:val="00847614"/>
    <w:rsid w:val="002C26A6"/>
    <w:rsid w:val="00520281"/>
    <w:rsid w:val="00847614"/>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31C66-0009-41D9-ABDE-8F4628BA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61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4761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614"/>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1FF7AFCD-CFED-435D-BBE4-09B6ADA10201}"/>
</file>

<file path=customXml/itemProps2.xml><?xml version="1.0" encoding="utf-8"?>
<ds:datastoreItem xmlns:ds="http://schemas.openxmlformats.org/officeDocument/2006/customXml" ds:itemID="{72F136C6-ABA0-43A7-A594-82506EA20A49}"/>
</file>

<file path=customXml/itemProps3.xml><?xml version="1.0" encoding="utf-8"?>
<ds:datastoreItem xmlns:ds="http://schemas.openxmlformats.org/officeDocument/2006/customXml" ds:itemID="{D69AFA11-4EE7-488F-B523-EC46C1649553}"/>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3</cp:revision>
  <dcterms:created xsi:type="dcterms:W3CDTF">2013-10-21T22:03:00Z</dcterms:created>
  <dcterms:modified xsi:type="dcterms:W3CDTF">2017-04-21T14:02:00Z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