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DD1" w:rsidRPr="006266F7" w:rsidRDefault="008B2DD1" w:rsidP="008B2DD1">
      <w:pPr>
        <w:pStyle w:val="Heading1"/>
        <w:jc w:val="center"/>
        <w:rPr>
          <w:sz w:val="28"/>
          <w:szCs w:val="28"/>
        </w:rPr>
      </w:pPr>
      <w:bookmarkStart w:id="0" w:name="_Toc369589010"/>
      <w:r w:rsidRPr="006266F7">
        <w:rPr>
          <w:sz w:val="28"/>
          <w:szCs w:val="28"/>
        </w:rPr>
        <w:t xml:space="preserve">10.19.B. </w:t>
      </w:r>
      <w:r>
        <w:rPr>
          <w:sz w:val="28"/>
          <w:szCs w:val="28"/>
        </w:rPr>
        <w:t xml:space="preserve"> </w:t>
      </w:r>
      <w:r w:rsidRPr="006266F7">
        <w:rPr>
          <w:sz w:val="28"/>
          <w:szCs w:val="28"/>
        </w:rPr>
        <w:t xml:space="preserve">Public Authority or Government Authorization Defense </w:t>
      </w:r>
      <w:r>
        <w:rPr>
          <w:sz w:val="28"/>
          <w:szCs w:val="28"/>
        </w:rPr>
        <w:t xml:space="preserve">- </w:t>
      </w:r>
      <w:r w:rsidRPr="006266F7">
        <w:rPr>
          <w:sz w:val="28"/>
          <w:szCs w:val="28"/>
        </w:rPr>
        <w:t>Alt</w:t>
      </w:r>
      <w:r>
        <w:rPr>
          <w:sz w:val="28"/>
          <w:szCs w:val="28"/>
        </w:rPr>
        <w:t xml:space="preserve">ernative </w:t>
      </w:r>
      <w:r w:rsidRPr="006266F7">
        <w:rPr>
          <w:sz w:val="28"/>
          <w:szCs w:val="28"/>
        </w:rPr>
        <w:t>B</w:t>
      </w:r>
      <w:bookmarkEnd w:id="0"/>
    </w:p>
    <w:p w:rsidR="008B2DD1" w:rsidRDefault="008B2DD1" w:rsidP="008B2DD1">
      <w:pPr>
        <w:numPr>
          <w:ilvl w:val="12"/>
          <w:numId w:val="0"/>
        </w:numPr>
        <w:rPr>
          <w:b/>
          <w:bCs/>
          <w:sz w:val="24"/>
          <w:szCs w:val="24"/>
        </w:rPr>
      </w:pPr>
    </w:p>
    <w:p w:rsidR="008B2DD1" w:rsidRPr="00B47A97" w:rsidRDefault="008B2DD1" w:rsidP="008B2DD1">
      <w:pPr>
        <w:numPr>
          <w:ilvl w:val="12"/>
          <w:numId w:val="0"/>
        </w:numPr>
        <w:rPr>
          <w:b/>
          <w:bCs/>
          <w:sz w:val="24"/>
          <w:szCs w:val="24"/>
        </w:rPr>
      </w:pPr>
      <w:r w:rsidRPr="00B47A97">
        <w:rPr>
          <w:b/>
          <w:bCs/>
          <w:sz w:val="24"/>
          <w:szCs w:val="24"/>
        </w:rPr>
        <w:t>Alternative Instruction:</w:t>
      </w:r>
    </w:p>
    <w:p w:rsidR="008B2DD1" w:rsidRDefault="008B2DD1" w:rsidP="008B2DD1">
      <w:pPr>
        <w:numPr>
          <w:ilvl w:val="12"/>
          <w:numId w:val="0"/>
        </w:numPr>
        <w:rPr>
          <w:b/>
          <w:bCs/>
          <w:sz w:val="22"/>
          <w:szCs w:val="22"/>
        </w:rPr>
      </w:pPr>
    </w:p>
    <w:p w:rsidR="0047619F" w:rsidRPr="00B47A97" w:rsidRDefault="0047619F" w:rsidP="0047619F">
      <w:pPr>
        <w:numPr>
          <w:ilvl w:val="12"/>
          <w:numId w:val="0"/>
        </w:numPr>
        <w:ind w:firstLine="720"/>
        <w:rPr>
          <w:bCs/>
          <w:sz w:val="22"/>
          <w:szCs w:val="22"/>
        </w:rPr>
      </w:pPr>
      <w:r w:rsidRPr="00B47A97">
        <w:rPr>
          <w:bCs/>
          <w:sz w:val="22"/>
          <w:szCs w:val="22"/>
        </w:rPr>
        <w:t>A</w:t>
      </w:r>
      <w:r>
        <w:rPr>
          <w:bCs/>
          <w:sz w:val="22"/>
          <w:szCs w:val="22"/>
        </w:rPr>
        <w:t>n</w:t>
      </w:r>
      <w:r w:rsidRPr="00B47A97">
        <w:rPr>
          <w:bCs/>
          <w:sz w:val="22"/>
          <w:szCs w:val="22"/>
        </w:rPr>
        <w:t xml:space="preserve"> </w:t>
      </w:r>
      <w:r>
        <w:rPr>
          <w:bCs/>
          <w:sz w:val="22"/>
          <w:szCs w:val="22"/>
        </w:rPr>
        <w:t>accused</w:t>
      </w:r>
      <w:r w:rsidRPr="00B47A97">
        <w:rPr>
          <w:bCs/>
          <w:sz w:val="22"/>
          <w:szCs w:val="22"/>
        </w:rPr>
        <w:t xml:space="preserve"> who acts in reliance on public authority does not act knowingly [or with the intent to (state intent requirement of statute, if any)], and should be found not guilty.</w:t>
      </w:r>
    </w:p>
    <w:p w:rsidR="0047619F" w:rsidRPr="00B47A97" w:rsidRDefault="0047619F" w:rsidP="0047619F">
      <w:pPr>
        <w:numPr>
          <w:ilvl w:val="12"/>
          <w:numId w:val="0"/>
        </w:numPr>
        <w:rPr>
          <w:bCs/>
          <w:sz w:val="22"/>
          <w:szCs w:val="22"/>
        </w:rPr>
      </w:pPr>
    </w:p>
    <w:p w:rsidR="0047619F" w:rsidRPr="00B47A97" w:rsidRDefault="0047619F" w:rsidP="0047619F">
      <w:pPr>
        <w:numPr>
          <w:ilvl w:val="12"/>
          <w:numId w:val="0"/>
        </w:numPr>
        <w:ind w:firstLine="720"/>
        <w:rPr>
          <w:bCs/>
          <w:sz w:val="22"/>
          <w:szCs w:val="22"/>
        </w:rPr>
      </w:pPr>
      <w:r w:rsidRPr="00B47A97">
        <w:rPr>
          <w:bCs/>
          <w:sz w:val="22"/>
          <w:szCs w:val="22"/>
        </w:rPr>
        <w:t>A</w:t>
      </w:r>
      <w:r>
        <w:rPr>
          <w:bCs/>
          <w:sz w:val="22"/>
          <w:szCs w:val="22"/>
        </w:rPr>
        <w:t>n</w:t>
      </w:r>
      <w:r w:rsidRPr="00B47A97">
        <w:rPr>
          <w:bCs/>
          <w:sz w:val="22"/>
          <w:szCs w:val="22"/>
        </w:rPr>
        <w:t xml:space="preserve"> </w:t>
      </w:r>
      <w:r>
        <w:rPr>
          <w:bCs/>
          <w:sz w:val="22"/>
          <w:szCs w:val="22"/>
        </w:rPr>
        <w:t>accused</w:t>
      </w:r>
      <w:r w:rsidRPr="00B47A97">
        <w:rPr>
          <w:bCs/>
          <w:sz w:val="22"/>
          <w:szCs w:val="22"/>
        </w:rPr>
        <w:t xml:space="preserve"> acts under public authority if:</w:t>
      </w:r>
    </w:p>
    <w:p w:rsidR="0047619F" w:rsidRPr="00B47A97" w:rsidRDefault="0047619F" w:rsidP="0047619F">
      <w:pPr>
        <w:numPr>
          <w:ilvl w:val="12"/>
          <w:numId w:val="0"/>
        </w:numPr>
        <w:rPr>
          <w:bCs/>
          <w:sz w:val="22"/>
          <w:szCs w:val="22"/>
        </w:rPr>
      </w:pPr>
    </w:p>
    <w:p w:rsidR="0047619F" w:rsidRPr="00B47A97" w:rsidRDefault="0047619F" w:rsidP="0047619F">
      <w:pPr>
        <w:numPr>
          <w:ilvl w:val="0"/>
          <w:numId w:val="1"/>
        </w:numPr>
        <w:tabs>
          <w:tab w:val="left" w:pos="1080"/>
        </w:tabs>
        <w:ind w:left="1080"/>
        <w:rPr>
          <w:bCs/>
          <w:sz w:val="22"/>
          <w:szCs w:val="22"/>
        </w:rPr>
      </w:pPr>
      <w:r w:rsidRPr="00B47A97">
        <w:rPr>
          <w:bCs/>
          <w:sz w:val="22"/>
          <w:szCs w:val="22"/>
        </w:rPr>
        <w:t xml:space="preserve">that </w:t>
      </w:r>
      <w:r>
        <w:rPr>
          <w:bCs/>
          <w:sz w:val="22"/>
          <w:szCs w:val="22"/>
        </w:rPr>
        <w:t>accused</w:t>
      </w:r>
      <w:r w:rsidRPr="00B47A97">
        <w:rPr>
          <w:bCs/>
          <w:sz w:val="22"/>
          <w:szCs w:val="22"/>
        </w:rPr>
        <w:t xml:space="preserve"> is affirmatively told that his/her conduct would be lawful;</w:t>
      </w:r>
    </w:p>
    <w:p w:rsidR="0047619F" w:rsidRPr="00B47A97" w:rsidRDefault="0047619F" w:rsidP="0047619F">
      <w:pPr>
        <w:numPr>
          <w:ilvl w:val="12"/>
          <w:numId w:val="0"/>
        </w:numPr>
        <w:ind w:left="360"/>
        <w:rPr>
          <w:bCs/>
          <w:sz w:val="22"/>
          <w:szCs w:val="22"/>
        </w:rPr>
      </w:pPr>
    </w:p>
    <w:p w:rsidR="0047619F" w:rsidRPr="00B47A97" w:rsidRDefault="0047619F" w:rsidP="0047619F">
      <w:pPr>
        <w:numPr>
          <w:ilvl w:val="0"/>
          <w:numId w:val="1"/>
        </w:numPr>
        <w:tabs>
          <w:tab w:val="left" w:pos="1080"/>
        </w:tabs>
        <w:ind w:left="1080"/>
        <w:rPr>
          <w:bCs/>
          <w:sz w:val="22"/>
          <w:szCs w:val="22"/>
        </w:rPr>
      </w:pPr>
      <w:r w:rsidRPr="00B47A97">
        <w:rPr>
          <w:bCs/>
          <w:sz w:val="22"/>
          <w:szCs w:val="22"/>
        </w:rPr>
        <w:t xml:space="preserve">the </w:t>
      </w:r>
      <w:r>
        <w:rPr>
          <w:bCs/>
          <w:sz w:val="22"/>
          <w:szCs w:val="22"/>
        </w:rPr>
        <w:t>accused</w:t>
      </w:r>
      <w:r w:rsidRPr="00B47A97">
        <w:rPr>
          <w:bCs/>
          <w:sz w:val="22"/>
          <w:szCs w:val="22"/>
        </w:rPr>
        <w:t xml:space="preserve"> is told this by an official of the [United States] government; [and]</w:t>
      </w:r>
    </w:p>
    <w:p w:rsidR="0047619F" w:rsidRPr="00B47A97" w:rsidRDefault="0047619F" w:rsidP="0047619F">
      <w:pPr>
        <w:numPr>
          <w:ilvl w:val="12"/>
          <w:numId w:val="0"/>
        </w:numPr>
        <w:tabs>
          <w:tab w:val="left" w:pos="1080"/>
        </w:tabs>
        <w:ind w:left="360"/>
        <w:rPr>
          <w:bCs/>
          <w:sz w:val="22"/>
          <w:szCs w:val="22"/>
        </w:rPr>
      </w:pPr>
    </w:p>
    <w:p w:rsidR="0047619F" w:rsidRPr="00B47A97" w:rsidRDefault="0047619F" w:rsidP="0047619F">
      <w:pPr>
        <w:numPr>
          <w:ilvl w:val="0"/>
          <w:numId w:val="1"/>
        </w:numPr>
        <w:tabs>
          <w:tab w:val="left" w:pos="1080"/>
        </w:tabs>
        <w:ind w:left="1080"/>
        <w:rPr>
          <w:bCs/>
          <w:sz w:val="22"/>
          <w:szCs w:val="22"/>
        </w:rPr>
      </w:pPr>
      <w:r w:rsidRPr="00B47A97">
        <w:rPr>
          <w:bCs/>
          <w:sz w:val="22"/>
          <w:szCs w:val="22"/>
        </w:rPr>
        <w:t xml:space="preserve">the </w:t>
      </w:r>
      <w:r>
        <w:rPr>
          <w:bCs/>
          <w:sz w:val="22"/>
          <w:szCs w:val="22"/>
        </w:rPr>
        <w:t>accused</w:t>
      </w:r>
      <w:r w:rsidRPr="00B47A97">
        <w:rPr>
          <w:bCs/>
          <w:sz w:val="22"/>
          <w:szCs w:val="22"/>
        </w:rPr>
        <w:t xml:space="preserve"> actually relies on what the official tells him/her in taking the action; [and,</w:t>
      </w:r>
    </w:p>
    <w:p w:rsidR="0047619F" w:rsidRPr="00B47A97" w:rsidRDefault="0047619F" w:rsidP="0047619F">
      <w:pPr>
        <w:numPr>
          <w:ilvl w:val="12"/>
          <w:numId w:val="0"/>
        </w:numPr>
        <w:tabs>
          <w:tab w:val="left" w:pos="1080"/>
        </w:tabs>
        <w:ind w:left="360"/>
        <w:rPr>
          <w:bCs/>
          <w:sz w:val="22"/>
          <w:szCs w:val="22"/>
        </w:rPr>
      </w:pPr>
    </w:p>
    <w:p w:rsidR="0047619F" w:rsidRPr="00B47A97" w:rsidRDefault="0047619F" w:rsidP="0047619F">
      <w:pPr>
        <w:numPr>
          <w:ilvl w:val="0"/>
          <w:numId w:val="1"/>
        </w:numPr>
        <w:tabs>
          <w:tab w:val="left" w:pos="1080"/>
        </w:tabs>
        <w:ind w:left="1080"/>
        <w:rPr>
          <w:bCs/>
          <w:sz w:val="22"/>
          <w:szCs w:val="22"/>
        </w:rPr>
      </w:pPr>
      <w:proofErr w:type="gramStart"/>
      <w:r w:rsidRPr="00B47A97">
        <w:rPr>
          <w:bCs/>
          <w:sz w:val="22"/>
          <w:szCs w:val="22"/>
        </w:rPr>
        <w:t>the</w:t>
      </w:r>
      <w:proofErr w:type="gramEnd"/>
      <w:r w:rsidRPr="00B47A97">
        <w:rPr>
          <w:bCs/>
          <w:sz w:val="22"/>
          <w:szCs w:val="22"/>
        </w:rPr>
        <w:t xml:space="preserve"> </w:t>
      </w:r>
      <w:r>
        <w:rPr>
          <w:bCs/>
          <w:sz w:val="22"/>
          <w:szCs w:val="22"/>
        </w:rPr>
        <w:t>accused</w:t>
      </w:r>
      <w:r w:rsidRPr="00B47A97">
        <w:rPr>
          <w:bCs/>
          <w:sz w:val="22"/>
          <w:szCs w:val="22"/>
        </w:rPr>
        <w:t xml:space="preserve">’s reliance on what </w:t>
      </w:r>
      <w:r>
        <w:rPr>
          <w:bCs/>
          <w:sz w:val="22"/>
          <w:szCs w:val="22"/>
        </w:rPr>
        <w:t>he or she</w:t>
      </w:r>
      <w:r w:rsidRPr="00B47A97">
        <w:rPr>
          <w:bCs/>
          <w:sz w:val="22"/>
          <w:szCs w:val="22"/>
        </w:rPr>
        <w:t xml:space="preserve"> was told by the official is reasonable in light of the circumstances.]</w:t>
      </w:r>
    </w:p>
    <w:p w:rsidR="0047619F" w:rsidRPr="00B47A97" w:rsidRDefault="0047619F" w:rsidP="0047619F">
      <w:pPr>
        <w:numPr>
          <w:ilvl w:val="12"/>
          <w:numId w:val="0"/>
        </w:numPr>
        <w:ind w:left="720" w:hanging="540"/>
        <w:rPr>
          <w:bCs/>
          <w:sz w:val="22"/>
          <w:szCs w:val="22"/>
        </w:rPr>
      </w:pPr>
    </w:p>
    <w:p w:rsidR="0047619F" w:rsidRPr="00B47A97" w:rsidRDefault="0047619F" w:rsidP="0047619F">
      <w:pPr>
        <w:numPr>
          <w:ilvl w:val="12"/>
          <w:numId w:val="0"/>
        </w:numPr>
        <w:ind w:firstLine="720"/>
        <w:rPr>
          <w:bCs/>
          <w:sz w:val="22"/>
          <w:szCs w:val="22"/>
        </w:rPr>
      </w:pPr>
      <w:r w:rsidRPr="00B47A97">
        <w:rPr>
          <w:bCs/>
          <w:sz w:val="22"/>
          <w:szCs w:val="22"/>
        </w:rPr>
        <w:t>In considering whether a</w:t>
      </w:r>
      <w:r>
        <w:rPr>
          <w:bCs/>
          <w:sz w:val="22"/>
          <w:szCs w:val="22"/>
        </w:rPr>
        <w:t>n accused</w:t>
      </w:r>
      <w:r w:rsidRPr="00B47A97">
        <w:rPr>
          <w:bCs/>
          <w:sz w:val="22"/>
          <w:szCs w:val="22"/>
        </w:rPr>
        <w:t xml:space="preserve"> actually relied on representations by an official that his/her conduct would lawful, you should consider all of the circumstances of their discussion, including the identity of the official, the point of law discussed, the nature of what the </w:t>
      </w:r>
      <w:r>
        <w:rPr>
          <w:bCs/>
          <w:sz w:val="22"/>
          <w:szCs w:val="22"/>
        </w:rPr>
        <w:t>accused</w:t>
      </w:r>
      <w:r w:rsidRPr="00B47A97">
        <w:rPr>
          <w:bCs/>
          <w:sz w:val="22"/>
          <w:szCs w:val="22"/>
        </w:rPr>
        <w:t xml:space="preserve"> told, and was told by, the official, and whether that reliance was reasonable.</w:t>
      </w:r>
    </w:p>
    <w:p w:rsidR="0047619F" w:rsidRPr="00B47A97" w:rsidRDefault="0047619F" w:rsidP="0047619F">
      <w:pPr>
        <w:numPr>
          <w:ilvl w:val="12"/>
          <w:numId w:val="0"/>
        </w:numPr>
        <w:rPr>
          <w:bCs/>
          <w:sz w:val="22"/>
          <w:szCs w:val="22"/>
        </w:rPr>
      </w:pPr>
    </w:p>
    <w:p w:rsidR="0047619F" w:rsidRDefault="0047619F" w:rsidP="0047619F">
      <w:pPr>
        <w:numPr>
          <w:ilvl w:val="12"/>
          <w:numId w:val="0"/>
        </w:numPr>
        <w:rPr>
          <w:bCs/>
          <w:sz w:val="22"/>
          <w:szCs w:val="22"/>
        </w:rPr>
      </w:pPr>
      <w:r w:rsidRPr="00B47A97">
        <w:rPr>
          <w:b/>
          <w:bCs/>
          <w:sz w:val="22"/>
          <w:szCs w:val="22"/>
        </w:rPr>
        <w:t>Authority:</w:t>
      </w:r>
      <w:r w:rsidRPr="00B47A97">
        <w:rPr>
          <w:bCs/>
          <w:sz w:val="22"/>
          <w:szCs w:val="22"/>
        </w:rPr>
        <w:t xml:space="preserve"> 7</w:t>
      </w:r>
      <w:r w:rsidRPr="00B47A97">
        <w:rPr>
          <w:bCs/>
          <w:sz w:val="22"/>
          <w:szCs w:val="22"/>
          <w:vertAlign w:val="superscript"/>
        </w:rPr>
        <w:t>th</w:t>
      </w:r>
      <w:r>
        <w:rPr>
          <w:bCs/>
          <w:sz w:val="22"/>
          <w:szCs w:val="22"/>
        </w:rPr>
        <w:t xml:space="preserve"> Circuit Federal Jury Instructions – Criminal (6.06 </w:t>
      </w:r>
      <w:r w:rsidRPr="00B47A97">
        <w:rPr>
          <w:bCs/>
          <w:sz w:val="22"/>
          <w:szCs w:val="22"/>
        </w:rPr>
        <w:t xml:space="preserve">Reliance </w:t>
      </w:r>
      <w:r>
        <w:rPr>
          <w:bCs/>
          <w:sz w:val="22"/>
          <w:szCs w:val="22"/>
        </w:rPr>
        <w:t>on</w:t>
      </w:r>
      <w:r w:rsidRPr="00B47A97">
        <w:rPr>
          <w:bCs/>
          <w:sz w:val="22"/>
          <w:szCs w:val="22"/>
        </w:rPr>
        <w:t xml:space="preserve"> Public Authority</w:t>
      </w:r>
      <w:r>
        <w:rPr>
          <w:bCs/>
          <w:sz w:val="22"/>
          <w:szCs w:val="22"/>
        </w:rPr>
        <w:t xml:space="preserve">) </w:t>
      </w:r>
      <w:r w:rsidRPr="00B47A97">
        <w:rPr>
          <w:bCs/>
          <w:sz w:val="22"/>
          <w:szCs w:val="22"/>
        </w:rPr>
        <w:t>(1999).</w:t>
      </w:r>
    </w:p>
    <w:p w:rsidR="0047619F" w:rsidRDefault="0047619F" w:rsidP="0047619F">
      <w:pPr>
        <w:numPr>
          <w:ilvl w:val="12"/>
          <w:numId w:val="0"/>
        </w:numPr>
        <w:rPr>
          <w:bCs/>
          <w:sz w:val="22"/>
          <w:szCs w:val="22"/>
        </w:rPr>
      </w:pPr>
    </w:p>
    <w:p w:rsidR="0047619F" w:rsidRPr="005556F8" w:rsidRDefault="0047619F" w:rsidP="0047619F">
      <w:pPr>
        <w:numPr>
          <w:ilvl w:val="12"/>
          <w:numId w:val="0"/>
        </w:numPr>
        <w:rPr>
          <w:b/>
          <w:bCs/>
          <w:sz w:val="22"/>
          <w:szCs w:val="22"/>
        </w:rPr>
      </w:pPr>
      <w:r w:rsidRPr="007F3763">
        <w:rPr>
          <w:b/>
          <w:bCs/>
          <w:sz w:val="22"/>
          <w:szCs w:val="22"/>
        </w:rPr>
        <w:t>Comment</w:t>
      </w:r>
      <w:r>
        <w:rPr>
          <w:b/>
          <w:bCs/>
          <w:sz w:val="22"/>
          <w:szCs w:val="22"/>
        </w:rPr>
        <w:t>:</w:t>
      </w:r>
    </w:p>
    <w:p w:rsidR="0047619F" w:rsidRDefault="0047619F" w:rsidP="0047619F">
      <w:pPr>
        <w:numPr>
          <w:ilvl w:val="12"/>
          <w:numId w:val="0"/>
        </w:numPr>
        <w:rPr>
          <w:sz w:val="22"/>
          <w:szCs w:val="22"/>
        </w:rPr>
      </w:pPr>
    </w:p>
    <w:p w:rsidR="008B2DD1" w:rsidRDefault="0047619F" w:rsidP="0047619F">
      <w:pPr>
        <w:numPr>
          <w:ilvl w:val="12"/>
          <w:numId w:val="0"/>
        </w:numPr>
        <w:rPr>
          <w:sz w:val="22"/>
          <w:szCs w:val="22"/>
        </w:rPr>
      </w:pPr>
      <w:r w:rsidRPr="007F3763">
        <w:rPr>
          <w:sz w:val="22"/>
          <w:szCs w:val="22"/>
        </w:rPr>
        <w:t xml:space="preserve">The defendant bears the burden of proving the defense of reliance on public authority by a preponderance of the evidence. </w:t>
      </w:r>
      <w:r w:rsidRPr="007F3763">
        <w:rPr>
          <w:i/>
          <w:sz w:val="22"/>
          <w:szCs w:val="22"/>
        </w:rPr>
        <w:t xml:space="preserve">United States v. </w:t>
      </w:r>
      <w:proofErr w:type="spellStart"/>
      <w:r w:rsidRPr="007F3763">
        <w:rPr>
          <w:i/>
          <w:sz w:val="22"/>
          <w:szCs w:val="22"/>
        </w:rPr>
        <w:t>Jumah</w:t>
      </w:r>
      <w:proofErr w:type="spellEnd"/>
      <w:r w:rsidRPr="007F3763">
        <w:rPr>
          <w:sz w:val="22"/>
          <w:szCs w:val="22"/>
        </w:rPr>
        <w:t xml:space="preserve">, 493 F.3d 868, 875 (7th Cir. 2007). This defense is closely related to the defense of entrapment by estoppel. Although the court in </w:t>
      </w:r>
      <w:proofErr w:type="spellStart"/>
      <w:r w:rsidRPr="007F3763">
        <w:rPr>
          <w:i/>
          <w:sz w:val="22"/>
          <w:szCs w:val="22"/>
        </w:rPr>
        <w:t>Jumah</w:t>
      </w:r>
      <w:proofErr w:type="spellEnd"/>
      <w:r w:rsidRPr="007F3763">
        <w:rPr>
          <w:sz w:val="22"/>
          <w:szCs w:val="22"/>
        </w:rPr>
        <w:t xml:space="preserve"> questions the meaningful-ness of the difference between the two, it offers this distinction: in the case of a public authority defense, the defendant, acting at the request of a government official, engages in conduct that the defendant knows to be otherwise illegal, while in the case of a defense of entrapment by estoppel, the defendant does not believe that his conduct constitutes a crime, based on the statements of a government official. Id. at 874 n.4; </w:t>
      </w:r>
      <w:r w:rsidRPr="007F3763">
        <w:rPr>
          <w:i/>
          <w:sz w:val="22"/>
          <w:szCs w:val="22"/>
        </w:rPr>
        <w:t>see also United States v. Strahan</w:t>
      </w:r>
      <w:r w:rsidRPr="007F3763">
        <w:rPr>
          <w:sz w:val="22"/>
          <w:szCs w:val="22"/>
        </w:rPr>
        <w:t xml:space="preserve">, 565 F.3d 1047, 1051 (7th Cir. 2009) (“the public-authority defense requires reasonable reliance by a defendant on a public official’s directive to engage in behavior that the defendant knows to be illegal”); </w:t>
      </w:r>
      <w:r w:rsidRPr="007F3763">
        <w:rPr>
          <w:i/>
          <w:sz w:val="22"/>
          <w:szCs w:val="22"/>
        </w:rPr>
        <w:t>United States v. Baker</w:t>
      </w:r>
      <w:r w:rsidRPr="007F3763">
        <w:rPr>
          <w:sz w:val="22"/>
          <w:szCs w:val="22"/>
        </w:rPr>
        <w:t xml:space="preserve">, 438 F.3d 749, 753 (7th Cir. 2006). The instruction is worded to require that the official had the actual authority to authorize the conduct. The Seventh Circuit has not definitively decided, however, whether the actual authority is required or whether, as with the defense of entrapment by estoppel, apparent authority suffices. See </w:t>
      </w:r>
      <w:r w:rsidRPr="007F3763">
        <w:rPr>
          <w:i/>
          <w:sz w:val="22"/>
          <w:szCs w:val="22"/>
        </w:rPr>
        <w:t>Baker</w:t>
      </w:r>
      <w:r w:rsidRPr="007F3763">
        <w:rPr>
          <w:sz w:val="22"/>
          <w:szCs w:val="22"/>
        </w:rPr>
        <w:t>, 438 F.3d at 754.</w:t>
      </w:r>
      <w:bookmarkStart w:id="1" w:name="_GoBack"/>
      <w:bookmarkEnd w:id="1"/>
    </w:p>
    <w:p w:rsidR="009F4D54" w:rsidRDefault="009F4D54"/>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B327A"/>
    <w:multiLevelType w:val="hybridMultilevel"/>
    <w:tmpl w:val="79EE2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8B2DD1"/>
    <w:rsid w:val="0047619F"/>
    <w:rsid w:val="008B2DD1"/>
    <w:rsid w:val="009F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44D7D0-B717-4D0A-9D28-1A388115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DD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2DD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2DD1"/>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6100DF52-9763-454A-B191-5BA0AB8C0D31}"/>
</file>

<file path=customXml/itemProps2.xml><?xml version="1.0" encoding="utf-8"?>
<ds:datastoreItem xmlns:ds="http://schemas.openxmlformats.org/officeDocument/2006/customXml" ds:itemID="{88E10ADD-B403-4B8B-BEB3-7805E1BADEF9}"/>
</file>

<file path=customXml/itemProps3.xml><?xml version="1.0" encoding="utf-8"?>
<ds:datastoreItem xmlns:ds="http://schemas.openxmlformats.org/officeDocument/2006/customXml" ds:itemID="{89303FC2-4835-4DFE-9C6F-F03E57C3F329}"/>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2</cp:revision>
  <dcterms:created xsi:type="dcterms:W3CDTF">2013-10-21T21:48:00Z</dcterms:created>
  <dcterms:modified xsi:type="dcterms:W3CDTF">2017-04-20T19:37:00Z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