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58" w:rsidRPr="0077777F" w:rsidRDefault="00817858" w:rsidP="00817858">
      <w:pPr>
        <w:pStyle w:val="Heading1"/>
        <w:jc w:val="center"/>
        <w:rPr>
          <w:sz w:val="28"/>
          <w:szCs w:val="28"/>
        </w:rPr>
      </w:pPr>
      <w:bookmarkStart w:id="0" w:name="_Toc369589021"/>
      <w:r w:rsidRPr="0077777F">
        <w:rPr>
          <w:sz w:val="28"/>
          <w:szCs w:val="28"/>
        </w:rPr>
        <w:t>10.</w:t>
      </w:r>
      <w:r w:rsidR="00702D96">
        <w:rPr>
          <w:sz w:val="28"/>
          <w:szCs w:val="28"/>
        </w:rPr>
        <w:t>28</w:t>
      </w:r>
      <w:proofErr w:type="gramStart"/>
      <w:r w:rsidRPr="0077777F">
        <w:rPr>
          <w:sz w:val="28"/>
          <w:szCs w:val="28"/>
        </w:rPr>
        <w:t>.  Citizen’s</w:t>
      </w:r>
      <w:proofErr w:type="gramEnd"/>
      <w:r w:rsidRPr="0077777F">
        <w:rPr>
          <w:sz w:val="28"/>
          <w:szCs w:val="28"/>
        </w:rPr>
        <w:t xml:space="preserve"> Use of Reasonable Force Relating to Arrest or Escape</w:t>
      </w:r>
      <w:bookmarkEnd w:id="0"/>
    </w:p>
    <w:p w:rsidR="00817858" w:rsidRDefault="00817858" w:rsidP="0081785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A person other than a law enforcement officer is justified in using reasonable force against another person to effect that person’s arrest or prevent that person’s escape if: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 felony has been committed;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720"/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there</w:t>
      </w:r>
      <w:proofErr w:type="gramEnd"/>
      <w:r>
        <w:rPr>
          <w:sz w:val="22"/>
          <w:szCs w:val="22"/>
        </w:rPr>
        <w:t xml:space="preserve"> is probable cause to believe the other person committed that felony.  </w:t>
      </w:r>
    </w:p>
    <w:p w:rsidR="00702D96" w:rsidRDefault="00702D96" w:rsidP="00702D96">
      <w:pPr>
        <w:numPr>
          <w:ilvl w:val="12"/>
          <w:numId w:val="0"/>
        </w:numPr>
        <w:ind w:left="720"/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>The felony of [</w:t>
      </w:r>
      <w:r w:rsidRPr="00EF6EF3">
        <w:rPr>
          <w:i/>
          <w:sz w:val="22"/>
          <w:szCs w:val="22"/>
        </w:rPr>
        <w:t xml:space="preserve">name felony </w:t>
      </w:r>
      <w:r>
        <w:rPr>
          <w:i/>
          <w:sz w:val="22"/>
          <w:szCs w:val="22"/>
        </w:rPr>
        <w:t>the accused</w:t>
      </w:r>
      <w:r w:rsidRPr="00EF6EF3">
        <w:rPr>
          <w:i/>
          <w:sz w:val="22"/>
          <w:szCs w:val="22"/>
        </w:rPr>
        <w:t xml:space="preserve"> asserts was committed by arrested person</w:t>
      </w:r>
      <w:r>
        <w:rPr>
          <w:sz w:val="22"/>
          <w:szCs w:val="22"/>
        </w:rPr>
        <w:t xml:space="preserve">] is defined as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define</w:t>
      </w:r>
      <w:proofErr w:type="gramEnd"/>
      <w:r>
        <w:rPr>
          <w:sz w:val="22"/>
          <w:szCs w:val="22"/>
        </w:rPr>
        <w:t xml:space="preserve"> felony].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 defense to the charge of [</w:t>
      </w:r>
      <w:r w:rsidRPr="00EF6EF3">
        <w:rPr>
          <w:i/>
          <w:sz w:val="22"/>
          <w:szCs w:val="22"/>
        </w:rPr>
        <w:t>name offense charged</w:t>
      </w:r>
      <w:r>
        <w:rPr>
          <w:sz w:val="22"/>
          <w:szCs w:val="22"/>
        </w:rPr>
        <w:t>] that: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2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The felony of [name felony the accused asserts was committed by arrested person] had in fact been committed,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The accused knew that [name felony] had been committed,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Based on all the circumstances known to the accused there was a reasonable probability [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] had committed the felony,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The accused used reasonable non-deadly force </w:t>
      </w:r>
      <w:r>
        <w:rPr>
          <w:b/>
          <w:bCs/>
          <w:sz w:val="22"/>
          <w:szCs w:val="22"/>
        </w:rPr>
        <w:t>[* see note]</w:t>
      </w:r>
      <w:r>
        <w:rPr>
          <w:sz w:val="22"/>
          <w:szCs w:val="22"/>
        </w:rPr>
        <w:t xml:space="preserve"> to [arrest (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)] [prevent (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) from escaping].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The State has the burden of d</w:t>
      </w:r>
      <w:bookmarkStart w:id="1" w:name="_GoBack"/>
      <w:bookmarkEnd w:id="1"/>
      <w:r>
        <w:rPr>
          <w:sz w:val="22"/>
          <w:szCs w:val="22"/>
        </w:rPr>
        <w:t>isproving this defense beyond a reasonable doubt.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 Ind. Pattern Instruction 10.1100, I.C. 35-41-3-3(a).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Pr="00702D96" w:rsidRDefault="00702D96" w:rsidP="00702D96">
      <w:pPr>
        <w:numPr>
          <w:ilvl w:val="12"/>
          <w:numId w:val="0"/>
        </w:numPr>
        <w:rPr>
          <w:b/>
          <w:sz w:val="22"/>
          <w:szCs w:val="22"/>
        </w:rPr>
      </w:pPr>
      <w:r w:rsidRPr="00702D96">
        <w:rPr>
          <w:b/>
          <w:sz w:val="22"/>
          <w:szCs w:val="22"/>
        </w:rPr>
        <w:t xml:space="preserve">Comment from Pattern Committee: 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 w:rsidRPr="00642CF1">
        <w:rPr>
          <w:sz w:val="22"/>
          <w:szCs w:val="22"/>
        </w:rPr>
        <w:t>There is no Indiana decision stating where the burden of proof lies. Nationally, “[t]he burden of persuasion is nearly always on the state, beyond a reasonable doubt.” P. Robinson, Criminal Law Defenses § 142(a) (West 1984).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This instruction must be modified if the accused used deadly force regarding a felony which would give him such a right under IC 35-41-3-2 (</w:t>
      </w:r>
      <w:r>
        <w:rPr>
          <w:i/>
          <w:iCs/>
          <w:sz w:val="22"/>
          <w:szCs w:val="22"/>
        </w:rPr>
        <w:t>e.g.</w:t>
      </w:r>
      <w:r>
        <w:rPr>
          <w:sz w:val="22"/>
          <w:szCs w:val="22"/>
        </w:rPr>
        <w:t>, defense of self or another, dwelling or curtilage)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Under IC 35-41-3-3, it states that deadly force is allowed if it is justified under section 2.</w:t>
      </w:r>
    </w:p>
    <w:p w:rsidR="009F4D54" w:rsidRDefault="00702D96" w:rsidP="00702D96">
      <w:pPr>
        <w:numPr>
          <w:ilvl w:val="12"/>
          <w:numId w:val="0"/>
        </w:numPr>
      </w:pPr>
      <w:r>
        <w:rPr>
          <w:sz w:val="22"/>
          <w:szCs w:val="22"/>
        </w:rPr>
        <w:br w:type="page"/>
      </w:r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3F9"/>
    <w:multiLevelType w:val="multilevel"/>
    <w:tmpl w:val="5792FF5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18cf859d-f1e5-4969-b165-a78384b9b487"/>
  </w:docVars>
  <w:rsids>
    <w:rsidRoot w:val="00817858"/>
    <w:rsid w:val="00702D96"/>
    <w:rsid w:val="00817858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342B0-3850-456E-A78E-B8F1740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178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8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72971733-852D-430C-B39F-8B75769E006E}"/>
</file>

<file path=customXml/itemProps2.xml><?xml version="1.0" encoding="utf-8"?>
<ds:datastoreItem xmlns:ds="http://schemas.openxmlformats.org/officeDocument/2006/customXml" ds:itemID="{C145AB5C-88F5-419B-BD5D-67E62F33C6EE}"/>
</file>

<file path=customXml/itemProps3.xml><?xml version="1.0" encoding="utf-8"?>
<ds:datastoreItem xmlns:ds="http://schemas.openxmlformats.org/officeDocument/2006/customXml" ds:itemID="{D2488A35-2AE9-40DA-92C6-46E881BEC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2013-10-21T21:55:00Z</dcterms:created>
  <dcterms:modified xsi:type="dcterms:W3CDTF">2017-04-20T20:30:00Z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